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D" w:rsidRDefault="00F6109D" w:rsidP="00F6109D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6350" distL="0" distR="0" wp14:anchorId="21DBC143" wp14:editId="0691E516">
            <wp:extent cx="5743575" cy="1118235"/>
            <wp:effectExtent l="0" t="0" r="0" b="0"/>
            <wp:docPr id="6" name="Obrázek 6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9D" w:rsidRDefault="00F6109D" w:rsidP="00F6109D">
      <w:pPr>
        <w:spacing w:after="0"/>
        <w:rPr>
          <w:sz w:val="20"/>
          <w:szCs w:val="20"/>
        </w:rPr>
      </w:pPr>
    </w:p>
    <w:p w:rsidR="00F6109D" w:rsidRDefault="00F6109D" w:rsidP="00F6109D">
      <w:pPr>
        <w:spacing w:after="0"/>
        <w:rPr>
          <w:sz w:val="20"/>
          <w:szCs w:val="20"/>
        </w:rPr>
      </w:pPr>
      <w:r>
        <w:rPr>
          <w:sz w:val="20"/>
          <w:szCs w:val="20"/>
        </w:rPr>
        <w:t>Číslo projektu:  71</w:t>
      </w:r>
    </w:p>
    <w:p w:rsidR="00F6109D" w:rsidRDefault="00F6109D" w:rsidP="00F610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</w:rPr>
        <w:t>Cham</w:t>
      </w:r>
      <w:proofErr w:type="spellEnd"/>
    </w:p>
    <w:p w:rsidR="00F6109D" w:rsidRDefault="00F6109D" w:rsidP="00F6109D">
      <w:pPr>
        <w:spacing w:after="0"/>
        <w:rPr>
          <w:sz w:val="20"/>
          <w:szCs w:val="20"/>
        </w:rPr>
      </w:pPr>
    </w:p>
    <w:p w:rsidR="00F6109D" w:rsidRDefault="00F6109D" w:rsidP="00F6109D">
      <w:pPr>
        <w:spacing w:after="0"/>
      </w:pPr>
      <w:proofErr w:type="spellStart"/>
      <w:r>
        <w:rPr>
          <w:sz w:val="20"/>
          <w:szCs w:val="20"/>
        </w:rPr>
        <w:t>Projektnummer</w:t>
      </w:r>
      <w:proofErr w:type="spellEnd"/>
      <w:r>
        <w:rPr>
          <w:sz w:val="20"/>
          <w:szCs w:val="20"/>
        </w:rPr>
        <w:t>: 71</w:t>
      </w:r>
    </w:p>
    <w:p w:rsidR="00F6109D" w:rsidRDefault="00F6109D" w:rsidP="00F6109D">
      <w:pPr>
        <w:spacing w:after="0"/>
      </w:pPr>
      <w:proofErr w:type="spellStart"/>
      <w:r>
        <w:rPr>
          <w:sz w:val="20"/>
          <w:szCs w:val="20"/>
        </w:rPr>
        <w:t>Projektname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Cham</w:t>
      </w:r>
      <w:proofErr w:type="spellEnd"/>
    </w:p>
    <w:p w:rsidR="00F6109D" w:rsidRDefault="00F6109D" w:rsidP="00F6109D">
      <w:pPr>
        <w:jc w:val="center"/>
        <w:rPr>
          <w:b/>
          <w:sz w:val="36"/>
          <w:szCs w:val="36"/>
        </w:rPr>
      </w:pPr>
    </w:p>
    <w:p w:rsidR="00F6109D" w:rsidRPr="00F6109D" w:rsidRDefault="00F6109D" w:rsidP="00F610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pobyt </w:t>
      </w:r>
      <w:r w:rsidR="00A113B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="00A113B5">
        <w:rPr>
          <w:b/>
          <w:sz w:val="36"/>
          <w:szCs w:val="36"/>
        </w:rPr>
        <w:t>Sušici</w:t>
      </w:r>
      <w:r>
        <w:rPr>
          <w:b/>
          <w:sz w:val="36"/>
          <w:szCs w:val="36"/>
        </w:rPr>
        <w:t xml:space="preserve">. </w:t>
      </w:r>
      <w:r w:rsidRPr="00C6699A">
        <w:rPr>
          <w:b/>
          <w:sz w:val="36"/>
          <w:szCs w:val="36"/>
          <w:lang w:val="de-DE"/>
        </w:rPr>
        <w:t>Thematischer Besuch in Sušice</w:t>
      </w:r>
      <w:r w:rsidRPr="00F6109D">
        <w:rPr>
          <w:b/>
          <w:sz w:val="36"/>
          <w:szCs w:val="36"/>
        </w:rPr>
        <w:t xml:space="preserve"> </w:t>
      </w:r>
    </w:p>
    <w:p w:rsidR="00F6109D" w:rsidRDefault="00F6109D" w:rsidP="00F6109D">
      <w:pPr>
        <w:jc w:val="center"/>
        <w:rPr>
          <w:b/>
          <w:sz w:val="36"/>
          <w:szCs w:val="36"/>
        </w:rPr>
      </w:pPr>
      <w:r w:rsidRPr="00F6109D">
        <w:rPr>
          <w:b/>
          <w:sz w:val="36"/>
          <w:szCs w:val="36"/>
        </w:rPr>
        <w:t>30. – 31. 5. 2017</w:t>
      </w:r>
    </w:p>
    <w:p w:rsidR="00C6699A" w:rsidRPr="00C6699A" w:rsidRDefault="00C6699A" w:rsidP="00C6699A">
      <w:pPr>
        <w:spacing w:after="0"/>
        <w:jc w:val="center"/>
        <w:rPr>
          <w:b/>
          <w:color w:val="76923C" w:themeColor="accent3" w:themeShade="BF"/>
          <w:sz w:val="24"/>
          <w:szCs w:val="24"/>
        </w:rPr>
      </w:pPr>
      <w:r w:rsidRPr="00C6699A">
        <w:rPr>
          <w:b/>
          <w:color w:val="76923C" w:themeColor="accent3" w:themeShade="BF"/>
          <w:sz w:val="24"/>
          <w:szCs w:val="24"/>
        </w:rPr>
        <w:t xml:space="preserve">Téma, </w:t>
      </w:r>
      <w:r w:rsidRPr="00C6699A">
        <w:rPr>
          <w:b/>
          <w:color w:val="76923C" w:themeColor="accent3" w:themeShade="BF"/>
          <w:sz w:val="24"/>
          <w:szCs w:val="24"/>
          <w:lang w:val="de-DE"/>
        </w:rPr>
        <w:t>Thema:</w:t>
      </w:r>
      <w:r w:rsidRPr="00C6699A">
        <w:rPr>
          <w:b/>
          <w:color w:val="76923C" w:themeColor="accent3" w:themeShade="BF"/>
          <w:sz w:val="24"/>
          <w:szCs w:val="24"/>
        </w:rPr>
        <w:t xml:space="preserve"> Příroda, Národní park.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Natur</w:t>
      </w:r>
      <w:proofErr w:type="spellEnd"/>
      <w:r w:rsidRPr="00C6699A">
        <w:rPr>
          <w:b/>
          <w:color w:val="76923C" w:themeColor="accent3" w:themeShade="BF"/>
          <w:sz w:val="24"/>
          <w:szCs w:val="24"/>
        </w:rPr>
        <w:t xml:space="preserve">,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Nationalpark</w:t>
      </w:r>
      <w:proofErr w:type="spellEnd"/>
    </w:p>
    <w:p w:rsidR="00C6699A" w:rsidRPr="00C6699A" w:rsidRDefault="00C6699A" w:rsidP="00C6699A">
      <w:pPr>
        <w:spacing w:after="0"/>
        <w:jc w:val="center"/>
        <w:rPr>
          <w:sz w:val="24"/>
          <w:szCs w:val="24"/>
        </w:rPr>
      </w:pPr>
    </w:p>
    <w:p w:rsidR="00E20F8C" w:rsidRDefault="00A113B5" w:rsidP="00F6109D">
      <w:pPr>
        <w:spacing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PRACOVNÍ LIST</w:t>
      </w:r>
      <w:r w:rsidR="00B42FDA">
        <w:rPr>
          <w:b/>
          <w:sz w:val="26"/>
          <w:szCs w:val="26"/>
        </w:rPr>
        <w:t>, část 1</w:t>
      </w:r>
      <w:r>
        <w:rPr>
          <w:b/>
          <w:sz w:val="26"/>
          <w:szCs w:val="26"/>
        </w:rPr>
        <w:t xml:space="preserve"> </w:t>
      </w:r>
      <w:r w:rsidR="00B42FD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ARBEITSBLATT</w:t>
      </w:r>
      <w:r w:rsidR="00B42FDA">
        <w:rPr>
          <w:b/>
          <w:sz w:val="26"/>
          <w:szCs w:val="26"/>
        </w:rPr>
        <w:t xml:space="preserve">, </w:t>
      </w:r>
      <w:proofErr w:type="spellStart"/>
      <w:r w:rsidR="00B42FDA">
        <w:rPr>
          <w:b/>
          <w:sz w:val="26"/>
          <w:szCs w:val="26"/>
        </w:rPr>
        <w:t>Teil</w:t>
      </w:r>
      <w:proofErr w:type="spellEnd"/>
      <w:r w:rsidR="00B42FDA">
        <w:rPr>
          <w:b/>
          <w:sz w:val="26"/>
          <w:szCs w:val="26"/>
        </w:rPr>
        <w:t xml:space="preserve"> 1</w:t>
      </w:r>
    </w:p>
    <w:p w:rsidR="00E20F8C" w:rsidRDefault="00E20F8C">
      <w:pPr>
        <w:spacing w:after="0"/>
        <w:rPr>
          <w:sz w:val="20"/>
          <w:szCs w:val="20"/>
        </w:rPr>
      </w:pPr>
    </w:p>
    <w:p w:rsidR="00E20F8C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15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Učíme se německy, učíme se česky. </w:t>
      </w:r>
      <w:r w:rsidRPr="007D15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>Wir lernen deutsch, wir lernen tschechisch.</w:t>
      </w:r>
    </w:p>
    <w:p w:rsidR="007D15DA" w:rsidRPr="00630C71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Čeští a němečtí žáci se vzájemně ve skupinkách učí výslovnost druhého jazyka.</w:t>
      </w:r>
      <w:r w:rsidR="00630C71"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Pracujete ve dvojicích, každý se svým pracovním listem.</w:t>
      </w:r>
    </w:p>
    <w:p w:rsidR="007D15DA" w:rsidRPr="00630C71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</w:pPr>
      <w:r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Tschechische und deutsche Schüler lernen gegenseitig die Aussprache</w:t>
      </w:r>
      <w:r w:rsidR="00630C71"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. Arbeitet zu zweit, jeder mit seinem Arbeitsblatt.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                         Na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volný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řádek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napiš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výslovnost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jak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slyšíš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. 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                         Linie - schreibe die Aussprache so, wie du das hörst.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Ahoj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nazdar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Hallo, Tschüss, Servus_______________________________________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Dobrý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den – Guten Tag   _____________________________________________________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Dobrý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den –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Pozdrav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pánbůh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) – Grüß Gott  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shledanou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Auf wiedersehen _______________________________________________</w:t>
      </w:r>
    </w:p>
    <w:p w:rsidR="00A66DF3" w:rsidRPr="00630C71" w:rsidRDefault="00630C71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Doplň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výslovnost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nebo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číslovku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. Ergänze die Aussprache oder die Nummer: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sectPr w:rsidR="00A66DF3" w:rsidSect="00F6109D">
          <w:headerReference w:type="default" r:id="rId10"/>
          <w:pgSz w:w="11906" w:h="16838"/>
          <w:pgMar w:top="1135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1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jedna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eins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zwei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   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čtyři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vier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pět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fünf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6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šest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sechs 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sedm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sieben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osm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acht    ___________________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devět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neun 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deset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zehn   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11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jedenáct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- elf  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12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dvanáct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zwölf_______________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13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dreizehn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14 -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15 -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16 -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17 -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18 -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19 - 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20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dvacet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zwanzig 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30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dreißig 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40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čtyřicet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vierzig ______________ 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50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padesát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fünfzig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60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šedesát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sechzig 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70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sedmsesát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siebzig 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80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osmdesát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achzig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90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devadesát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neunzig 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100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hundert _________________</w:t>
      </w:r>
    </w:p>
    <w:p w:rsidR="00630C71" w:rsidRPr="00A66DF3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sectPr w:rsidR="00630C71" w:rsidRPr="00A66DF3" w:rsidSect="00A66DF3">
          <w:type w:val="continuous"/>
          <w:pgSz w:w="11906" w:h="16838"/>
          <w:pgMar w:top="1135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Výměna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peněz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</w:t>
      </w:r>
      <w:r w:rsidRPr="00443C50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Geldumtausch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________________________________________________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Kolik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stojí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Was kostet es? _________________________________________________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Kolik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hodin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Wie spät ist es? _______________________________________________</w:t>
      </w:r>
    </w:p>
    <w:p w:rsidR="00630C71" w:rsidRPr="00C51E4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</w:pP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Vzájemně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si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dokreslete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hodiny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a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hovořte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o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čase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, Malt gegenseitig die Uhr</w:t>
      </w:r>
      <w:r w:rsidR="00C51E41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zeit</w:t>
      </w:r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und </w:t>
      </w:r>
      <w:r w:rsidR="00055E94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s</w:t>
      </w:r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pricht</w:t>
      </w:r>
      <w:r w:rsidR="00055E94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über die Zeit.</w:t>
      </w:r>
    </w:p>
    <w:p w:rsidR="00A66DF3" w:rsidRDefault="00A66DF3" w:rsidP="00C51E41">
      <w:pPr>
        <w:pStyle w:val="Odstavecseseznamem"/>
        <w:spacing w:before="24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443C50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 w:rsidR="00A66DF3">
        <w:rPr>
          <w:noProof/>
          <w:lang w:eastAsia="cs-CZ"/>
        </w:rPr>
        <w:drawing>
          <wp:inline distT="0" distB="0" distL="0" distR="0" wp14:anchorId="79EF8D59" wp14:editId="760E9753">
            <wp:extent cx="1143000" cy="114300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28D03F11" wp14:editId="58104903">
            <wp:extent cx="1143000" cy="1143000"/>
            <wp:effectExtent l="0" t="0" r="0" b="0"/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03CDF021" wp14:editId="0E81D505">
            <wp:extent cx="1143000" cy="1143000"/>
            <wp:effectExtent l="0" t="0" r="0" b="0"/>
            <wp:docPr id="5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443C50" w:rsidRPr="00C6699A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630C71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FD169A3" wp14:editId="3FCE66CF">
            <wp:extent cx="1143000" cy="1143000"/>
            <wp:effectExtent l="0" t="0" r="0" b="0"/>
            <wp:docPr id="8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C4AEFCF" wp14:editId="11DEC586">
            <wp:extent cx="1143000" cy="1143000"/>
            <wp:effectExtent l="0" t="0" r="0" b="0"/>
            <wp:docPr id="9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2A4C59C2" wp14:editId="4E1C242B">
            <wp:extent cx="1143000" cy="1143000"/>
            <wp:effectExtent l="0" t="0" r="0" b="0"/>
            <wp:docPr id="10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630C71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630C71" w:rsidRDefault="00630C71" w:rsidP="00C6699A">
      <w:pPr>
        <w:pStyle w:val="Odstavecseseznamem"/>
        <w:spacing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E8EEB4F" wp14:editId="1BE5F64A">
            <wp:extent cx="1143000" cy="1143000"/>
            <wp:effectExtent l="0" t="0" r="0" b="0"/>
            <wp:docPr id="11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0263E63" wp14:editId="36343D13">
            <wp:extent cx="1143000" cy="1143000"/>
            <wp:effectExtent l="0" t="0" r="0" b="0"/>
            <wp:docPr id="1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0D17C4F7" wp14:editId="63EC0102">
            <wp:extent cx="1143000" cy="1143000"/>
            <wp:effectExtent l="0" t="0" r="0" b="0"/>
            <wp:docPr id="1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630C71" w:rsidRPr="00C51E41" w:rsidRDefault="00630C71" w:rsidP="00C6699A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C51E41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055E94" w:rsidRPr="00046921" w:rsidRDefault="00055E94" w:rsidP="00046921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6350" distL="0" distR="0" wp14:anchorId="6D3F2044" wp14:editId="29C5B5A2">
            <wp:extent cx="5743575" cy="1118235"/>
            <wp:effectExtent l="0" t="0" r="0" b="0"/>
            <wp:docPr id="14" name="Obrázek 14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94" w:rsidRDefault="00055E94" w:rsidP="00055E94">
      <w:pPr>
        <w:spacing w:after="0"/>
        <w:rPr>
          <w:sz w:val="20"/>
          <w:szCs w:val="20"/>
        </w:rPr>
      </w:pPr>
      <w:r>
        <w:rPr>
          <w:sz w:val="20"/>
          <w:szCs w:val="20"/>
        </w:rPr>
        <w:t>Číslo projektu:  71</w:t>
      </w:r>
    </w:p>
    <w:p w:rsidR="00055E94" w:rsidRDefault="00055E94" w:rsidP="00055E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</w:rPr>
        <w:t>Cham</w:t>
      </w:r>
      <w:proofErr w:type="spellEnd"/>
    </w:p>
    <w:p w:rsidR="00055E94" w:rsidRDefault="00055E94" w:rsidP="00055E94">
      <w:pPr>
        <w:spacing w:after="0"/>
        <w:rPr>
          <w:sz w:val="20"/>
          <w:szCs w:val="20"/>
        </w:rPr>
      </w:pPr>
    </w:p>
    <w:p w:rsidR="00055E94" w:rsidRDefault="00055E94" w:rsidP="00055E94">
      <w:pPr>
        <w:spacing w:after="0"/>
      </w:pPr>
      <w:proofErr w:type="spellStart"/>
      <w:r>
        <w:rPr>
          <w:sz w:val="20"/>
          <w:szCs w:val="20"/>
        </w:rPr>
        <w:t>Projektnummer</w:t>
      </w:r>
      <w:proofErr w:type="spellEnd"/>
      <w:r>
        <w:rPr>
          <w:sz w:val="20"/>
          <w:szCs w:val="20"/>
        </w:rPr>
        <w:t>: 71</w:t>
      </w:r>
    </w:p>
    <w:p w:rsidR="00055E94" w:rsidRDefault="00055E94" w:rsidP="00055E94">
      <w:pPr>
        <w:spacing w:after="0"/>
      </w:pPr>
      <w:proofErr w:type="spellStart"/>
      <w:r>
        <w:rPr>
          <w:sz w:val="20"/>
          <w:szCs w:val="20"/>
        </w:rPr>
        <w:t>Projektname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Cham</w:t>
      </w:r>
      <w:proofErr w:type="spellEnd"/>
    </w:p>
    <w:p w:rsidR="00055E94" w:rsidRDefault="00055E94" w:rsidP="000E76D8">
      <w:pPr>
        <w:spacing w:after="0" w:line="240" w:lineRule="auto"/>
        <w:jc w:val="center"/>
        <w:rPr>
          <w:b/>
          <w:sz w:val="36"/>
          <w:szCs w:val="36"/>
        </w:rPr>
      </w:pPr>
    </w:p>
    <w:p w:rsidR="00055E94" w:rsidRPr="00F6109D" w:rsidRDefault="00055E94" w:rsidP="00055E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pobyt v Sušici. </w:t>
      </w:r>
      <w:proofErr w:type="spellStart"/>
      <w:r w:rsidRPr="00F6109D">
        <w:rPr>
          <w:b/>
          <w:sz w:val="36"/>
          <w:szCs w:val="36"/>
        </w:rPr>
        <w:t>Thematischer</w:t>
      </w:r>
      <w:proofErr w:type="spellEnd"/>
      <w:r w:rsidRPr="00F6109D">
        <w:rPr>
          <w:b/>
          <w:sz w:val="36"/>
          <w:szCs w:val="36"/>
        </w:rPr>
        <w:t xml:space="preserve"> </w:t>
      </w:r>
      <w:proofErr w:type="spellStart"/>
      <w:r w:rsidRPr="00F6109D">
        <w:rPr>
          <w:b/>
          <w:sz w:val="36"/>
          <w:szCs w:val="36"/>
        </w:rPr>
        <w:t>Besuch</w:t>
      </w:r>
      <w:proofErr w:type="spellEnd"/>
      <w:r w:rsidRPr="00F6109D">
        <w:rPr>
          <w:b/>
          <w:sz w:val="36"/>
          <w:szCs w:val="36"/>
        </w:rPr>
        <w:t xml:space="preserve"> in Sušice </w:t>
      </w:r>
    </w:p>
    <w:p w:rsidR="00C6699A" w:rsidRDefault="00C6699A" w:rsidP="00C6699A">
      <w:pPr>
        <w:jc w:val="center"/>
        <w:rPr>
          <w:b/>
          <w:sz w:val="36"/>
          <w:szCs w:val="36"/>
        </w:rPr>
      </w:pPr>
      <w:r w:rsidRPr="00F6109D">
        <w:rPr>
          <w:b/>
          <w:sz w:val="36"/>
          <w:szCs w:val="36"/>
        </w:rPr>
        <w:t>30. – 31. 5. 2017</w:t>
      </w:r>
    </w:p>
    <w:p w:rsidR="00C6699A" w:rsidRPr="00C6699A" w:rsidRDefault="00C6699A" w:rsidP="00C6699A">
      <w:pPr>
        <w:spacing w:after="0"/>
        <w:jc w:val="center"/>
        <w:rPr>
          <w:b/>
          <w:color w:val="76923C" w:themeColor="accent3" w:themeShade="BF"/>
          <w:sz w:val="24"/>
          <w:szCs w:val="24"/>
        </w:rPr>
      </w:pPr>
      <w:r w:rsidRPr="00C6699A">
        <w:rPr>
          <w:b/>
          <w:color w:val="76923C" w:themeColor="accent3" w:themeShade="BF"/>
          <w:sz w:val="24"/>
          <w:szCs w:val="24"/>
        </w:rPr>
        <w:t xml:space="preserve">Téma, </w:t>
      </w:r>
      <w:r w:rsidRPr="00C6699A">
        <w:rPr>
          <w:b/>
          <w:color w:val="76923C" w:themeColor="accent3" w:themeShade="BF"/>
          <w:sz w:val="24"/>
          <w:szCs w:val="24"/>
          <w:lang w:val="de-DE"/>
        </w:rPr>
        <w:t>Thema:</w:t>
      </w:r>
      <w:r w:rsidRPr="00C6699A">
        <w:rPr>
          <w:b/>
          <w:color w:val="76923C" w:themeColor="accent3" w:themeShade="BF"/>
          <w:sz w:val="24"/>
          <w:szCs w:val="24"/>
        </w:rPr>
        <w:t xml:space="preserve"> Příroda, Národní park.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Natur</w:t>
      </w:r>
      <w:proofErr w:type="spellEnd"/>
      <w:r w:rsidRPr="00C6699A">
        <w:rPr>
          <w:b/>
          <w:color w:val="76923C" w:themeColor="accent3" w:themeShade="BF"/>
          <w:sz w:val="24"/>
          <w:szCs w:val="24"/>
        </w:rPr>
        <w:t xml:space="preserve">,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Nationalpark</w:t>
      </w:r>
      <w:proofErr w:type="spellEnd"/>
    </w:p>
    <w:p w:rsidR="00C6699A" w:rsidRPr="00C6699A" w:rsidRDefault="00C6699A" w:rsidP="00C6699A">
      <w:pPr>
        <w:spacing w:after="0"/>
        <w:jc w:val="center"/>
        <w:rPr>
          <w:sz w:val="24"/>
          <w:szCs w:val="24"/>
        </w:rPr>
      </w:pPr>
    </w:p>
    <w:p w:rsidR="00C6699A" w:rsidRDefault="00C6699A" w:rsidP="00C6699A">
      <w:pPr>
        <w:spacing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PRACOVNÍ LIST</w:t>
      </w:r>
      <w:r>
        <w:rPr>
          <w:b/>
          <w:sz w:val="26"/>
          <w:szCs w:val="26"/>
        </w:rPr>
        <w:t>, část 2</w:t>
      </w:r>
      <w:r>
        <w:rPr>
          <w:b/>
          <w:sz w:val="26"/>
          <w:szCs w:val="26"/>
        </w:rPr>
        <w:t xml:space="preserve"> – ARBEITSBLATT, </w:t>
      </w:r>
      <w:proofErr w:type="spellStart"/>
      <w:r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eil</w:t>
      </w:r>
      <w:proofErr w:type="spellEnd"/>
      <w:r>
        <w:rPr>
          <w:b/>
          <w:sz w:val="26"/>
          <w:szCs w:val="26"/>
        </w:rPr>
        <w:t xml:space="preserve"> 2</w:t>
      </w:r>
    </w:p>
    <w:p w:rsidR="00055E94" w:rsidRDefault="00055E94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Šumava </w:t>
      </w:r>
      <w:r w:rsidR="00C51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Böhmerwald</w:t>
      </w:r>
      <w:proofErr w:type="spellEnd"/>
    </w:p>
    <w:p w:rsidR="00C51E41" w:rsidRPr="00046921" w:rsidRDefault="00046921" w:rsidP="008565F4">
      <w:pPr>
        <w:pStyle w:val="Odstavecseseznamem"/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26A17BFA" wp14:editId="1C1DEBCE">
            <wp:simplePos x="0" y="0"/>
            <wp:positionH relativeFrom="column">
              <wp:posOffset>598805</wp:posOffset>
            </wp:positionH>
            <wp:positionV relativeFrom="paragraph">
              <wp:posOffset>1905</wp:posOffset>
            </wp:positionV>
            <wp:extent cx="16764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355" y="21390"/>
                <wp:lineTo x="21355" y="0"/>
                <wp:lineTo x="0" y="0"/>
              </wp:wrapPolygon>
            </wp:wrapTight>
            <wp:docPr id="17" name="obrázek 4" descr="Výsledek obrázku pro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uma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leží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jihozápadní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části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České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republiky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přímém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sousedství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Ba</w:t>
      </w:r>
      <w:r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</w:t>
      </w:r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orskem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Rakouskem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C51E41" w:rsidRDefault="00C51E41" w:rsidP="008565F4">
      <w:pPr>
        <w:pStyle w:val="Odstavecseseznamem"/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Böhmerwald liegt im südwestlichen Teil der Tschechischen Republik, in direkter Nachbarschaft mit Bayern und Österreich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.</w:t>
      </w:r>
    </w:p>
    <w:p w:rsidR="00046921" w:rsidRPr="00046921" w:rsidRDefault="00046921" w:rsidP="00046921">
      <w:pPr>
        <w:pStyle w:val="Odstavecseseznamem"/>
        <w:spacing w:before="240"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25EB0017" wp14:editId="436F4334">
            <wp:simplePos x="0" y="0"/>
            <wp:positionH relativeFrom="column">
              <wp:posOffset>3119755</wp:posOffset>
            </wp:positionH>
            <wp:positionV relativeFrom="paragraph">
              <wp:posOffset>160020</wp:posOffset>
            </wp:positionV>
            <wp:extent cx="32194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8" name="obrázek 5" descr="Výsledek obrázku pro sušice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ušice šuma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E71FB5B" wp14:editId="15C4A741">
            <wp:simplePos x="0" y="0"/>
            <wp:positionH relativeFrom="column">
              <wp:posOffset>-123825</wp:posOffset>
            </wp:positionH>
            <wp:positionV relativeFrom="paragraph">
              <wp:posOffset>285750</wp:posOffset>
            </wp:positionV>
            <wp:extent cx="3076575" cy="2312035"/>
            <wp:effectExtent l="0" t="0" r="0" b="0"/>
            <wp:wrapTight wrapText="bothSides">
              <wp:wrapPolygon edited="0">
                <wp:start x="0" y="0"/>
                <wp:lineTo x="0" y="21357"/>
                <wp:lineTo x="21533" y="21357"/>
                <wp:lineTo x="21533" y="0"/>
                <wp:lineTo x="0" y="0"/>
              </wp:wrapPolygon>
            </wp:wrapTight>
            <wp:docPr id="16" name="obrázek 3" descr="mapa s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suma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21" w:rsidRDefault="00046921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Národní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park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Nationalpark Böhmerwald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Národní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park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Bavorský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les – Nationalpark Bayerischer 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Chráněná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krajinná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oblast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Naturschutzgebiet Böhmerwald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Biosférická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rezervace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- Biosphärenreservat Böhmerwald</w:t>
      </w:r>
    </w:p>
    <w:p w:rsidR="000E76D8" w:rsidRPr="008565F4" w:rsidRDefault="000E76D8" w:rsidP="00046921">
      <w:pPr>
        <w:pStyle w:val="Odstavecseseznamem"/>
        <w:spacing w:before="240" w:after="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Státní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hranice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Staatsgrenze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Národní park – základní údaje</w:t>
      </w: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: </w:t>
      </w:r>
      <w:hyperlink r:id="rId15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http://www.npsumava.cz/cz/1261/se</w:t>
        </w:r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k</w:t>
        </w:r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ce/zakladni-udaje/</w:t>
        </w:r>
      </w:hyperlink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>Nationalpark</w:t>
      </w:r>
      <w:proofErr w:type="spellEnd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- Basic </w:t>
      </w:r>
      <w:proofErr w:type="spellStart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>Informationen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: </w:t>
      </w:r>
      <w:hyperlink r:id="rId16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</w:t>
        </w:r>
        <w:bookmarkStart w:id="0" w:name="_GoBack"/>
        <w:bookmarkEnd w:id="0"/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a</w:t>
        </w:r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va.cz/de/5261/sekce/basic-informationen/</w:t>
        </w:r>
      </w:hyperlink>
    </w:p>
    <w:p w:rsidR="0033410B" w:rsidRDefault="0033410B" w:rsidP="0033410B">
      <w:pPr>
        <w:spacing w:before="240" w:after="0" w:line="36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B42FDA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Příroda - </w:t>
      </w:r>
      <w:hyperlink r:id="rId17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http://www.npsumava.cz/de/5008/sekce/die-natur/</w:t>
        </w:r>
      </w:hyperlink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Natur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- </w:t>
      </w:r>
      <w:hyperlink r:id="rId18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http://www.npsumava.cz/cz/1261/sekce/zakladni-udaje/</w:t>
        </w:r>
      </w:hyperlink>
    </w:p>
    <w:p w:rsidR="0033410B" w:rsidRPr="0033410B" w:rsidRDefault="0033410B" w:rsidP="0033410B">
      <w:pPr>
        <w:spacing w:before="240" w:after="0" w:line="36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</w:pP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Tierisch</w:t>
      </w:r>
      <w:proofErr w:type="spellEnd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 xml:space="preserve"> </w:t>
      </w:r>
      <w:proofErr w:type="spellStart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Wild</w:t>
      </w:r>
      <w:proofErr w:type="spellEnd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:</w:t>
      </w: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           </w:t>
      </w:r>
      <w:hyperlink r:id="rId19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http://tierisch-wild.com/</w:t>
        </w:r>
      </w:hyperlink>
      <w:r w:rsidRPr="00B42FDA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Partnerství bavorských a český</w:t>
      </w:r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ch obcí se symbolem zvířátka – zde příklady: </w:t>
      </w: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Partnerschaft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bayerischet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und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tschechischer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Ge</w:t>
      </w:r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meinden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mit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Symbol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eines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Tieres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–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hier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Beispiele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:</w:t>
      </w: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3B5F29" w:rsidRPr="003B5F29" w:rsidRDefault="003B5F29" w:rsidP="003B5F29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1E47E919" wp14:editId="47C62A4A">
            <wp:extent cx="938254" cy="938254"/>
            <wp:effectExtent l="0" t="0" r="0" b="0"/>
            <wp:docPr id="31" name="obrázek 66" descr="Auerhahn: Zwiesel &amp; Prášil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uerhahn: Zwiesel &amp; Prášil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39" cy="9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D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                                        </w:t>
      </w:r>
      <w:r w:rsidR="00B42FDA"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4AA9CE8D" wp14:editId="6F65C598">
            <wp:extent cx="882595" cy="882595"/>
            <wp:effectExtent l="0" t="0" r="0" b="0"/>
            <wp:docPr id="36" name="obrázek 71" descr="Fischotter: Mauth-Finsterau &amp; Rejštej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schotter: Mauth-Finsterau &amp; Rejštej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7" cy="8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D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                                        </w:t>
      </w:r>
      <w:r w:rsidR="00B42FDA"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36B98741" wp14:editId="068687A2">
            <wp:extent cx="890546" cy="890546"/>
            <wp:effectExtent l="0" t="0" r="0" b="0"/>
            <wp:docPr id="42" name="obrázek 77" descr="Wolf: Freyung &amp; Srn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Wolf: Freyung &amp; Srn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37" cy="8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29" w:rsidRPr="003B5F29" w:rsidRDefault="00B42FDA" w:rsidP="00B42FDA">
      <w:pPr>
        <w:spacing w:after="0" w:line="360" w:lineRule="atLeast"/>
        <w:rPr>
          <w:rFonts w:ascii="Arial" w:eastAsia="Times New Roman" w:hAnsi="Arial" w:cs="Arial"/>
          <w:color w:val="00552B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Tetřev -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Auerhahn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Zwiesel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Prášily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Vydra -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Fischotter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Mauth-Finsterau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Rejštejn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 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Vlk - </w:t>
      </w:r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Wolf: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Freyung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Srni</w:t>
      </w:r>
      <w:proofErr w:type="spellEnd"/>
    </w:p>
    <w:p w:rsidR="00B51166" w:rsidRDefault="00B51166" w:rsidP="00B51166">
      <w:pPr>
        <w:spacing w:after="0" w:line="36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  <w:lang w:val="de-DE" w:eastAsia="ar-SA"/>
        </w:rPr>
      </w:pPr>
    </w:p>
    <w:p w:rsidR="000E76D8" w:rsidRPr="008565F4" w:rsidRDefault="00B51166" w:rsidP="00B51166">
      <w:pPr>
        <w:spacing w:after="0" w:line="36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Návštěvnické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centrum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Srní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- </w:t>
      </w:r>
      <w:proofErr w:type="spellStart"/>
      <w:r w:rsidRPr="008565F4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Besucherzentrum</w:t>
      </w:r>
      <w:proofErr w:type="spellEnd"/>
      <w:r w:rsidRPr="008565F4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Srní</w:t>
      </w:r>
    </w:p>
    <w:p w:rsid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</w:pPr>
      <w:hyperlink r:id="rId26" w:history="1">
        <w:r w:rsidRPr="00B51166">
          <w:rPr>
            <w:rStyle w:val="Hypertextovodkaz"/>
            <w:rFonts w:ascii="Times New Roman" w:eastAsia="Times New Roman" w:hAnsi="Times New Roman" w:cs="Times New Roman"/>
            <w:bCs/>
            <w:sz w:val="16"/>
            <w:szCs w:val="16"/>
            <w:lang w:val="de-DE" w:eastAsia="ar-SA"/>
          </w:rPr>
          <w:t>http://www.npsumava.cz/cz/5802/sekce/navstevnicke-centrum-srni/</w:t>
        </w:r>
      </w:hyperlink>
      <w:r w:rsidR="008565F4"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  <w:t xml:space="preserve">               </w:t>
      </w:r>
      <w:hyperlink r:id="rId27" w:history="1">
        <w:r w:rsidRPr="00B51166">
          <w:rPr>
            <w:rStyle w:val="Hypertextovodkaz"/>
            <w:rFonts w:ascii="Times New Roman" w:eastAsia="Times New Roman" w:hAnsi="Times New Roman" w:cs="Times New Roman"/>
            <w:bCs/>
            <w:sz w:val="16"/>
            <w:szCs w:val="16"/>
            <w:lang w:val="de-DE" w:eastAsia="ar-SA"/>
          </w:rPr>
          <w:t>http://www.npsumava.cz/de/5861/sekce/besucherzentrum-srni/</w:t>
        </w:r>
      </w:hyperlink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</w:pPr>
      <w:r>
        <w:rPr>
          <w:rFonts w:ascii="Arial" w:hAnsi="Arial" w:cs="Arial"/>
          <w:b/>
          <w:bCs/>
          <w:color w:val="644717"/>
          <w:sz w:val="20"/>
          <w:szCs w:val="20"/>
        </w:rPr>
        <w:t>Návštěvnické centrum je věnované šelmám.</w:t>
      </w:r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Das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Besucherzentrum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ist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den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Raubtieren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gewidmet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>.</w:t>
      </w:r>
    </w:p>
    <w:p w:rsidR="008565F4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79FC4053" wp14:editId="5D3CB35A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17932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40" y="21296"/>
                <wp:lineTo x="21340" y="0"/>
                <wp:lineTo x="0" y="0"/>
              </wp:wrapPolygon>
            </wp:wrapTight>
            <wp:docPr id="43" name="obrázek 78" descr="NC-Srni-mapka-are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C-Srni-mapka-areal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Besucherzentrum: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Passivhaus mit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Rekuperation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von Luft und umweltfreundlichen Technologien</w:t>
      </w:r>
    </w:p>
    <w:p w:rsid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Die Energie wird aus erneuerbaren Energiequellen bezogen.</w:t>
      </w:r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Návštěvnické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centrum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: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Energeticky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pasivní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dům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rekuperací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vzduchu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technologiemi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příznivými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k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životnímu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prostředí</w:t>
      </w:r>
      <w:proofErr w:type="spellEnd"/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Energie je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získávána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z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obnovitelných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zdrojů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B51166" w:rsidRDefault="00C6699A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Areal - </w:t>
      </w:r>
      <w:r w:rsidR="00B51166"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Regeln für die Nutzung der Pfade</w:t>
      </w: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: </w:t>
      </w:r>
      <w:hyperlink r:id="rId29" w:history="1">
        <w:r w:rsidRPr="00C55FB4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  <w:lang w:val="de-DE" w:eastAsia="ar-SA"/>
          </w:rPr>
          <w:t>http://www.npsumava.cz/gallery/32/9804-cedule_nc_pravidla_2016.jpg</w:t>
        </w:r>
      </w:hyperlink>
    </w:p>
    <w:p w:rsidR="00C6699A" w:rsidRDefault="00C6699A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Wolfsgehege im Ausmaß von ca. 3 ha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Mittig über das Gehege, 3-4 m über dem Boden, führt ein 300 m langer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Hochsteg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mit Aussichtsschauern für die Beobachtung.</w:t>
      </w:r>
    </w:p>
    <w:p w:rsid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Um das Gehege herum führt ein Kreis-Lehrpfad, der die Besucher mit im Böhmerwald vorkommenden Raubtierspuren und einigen hiesigen Bäumen und Pflanzen bekanntmacht. Auf dem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Hochsteg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im Gehege finden sich Informationen über die Kommunikation zwischen Wölfen.</w:t>
      </w:r>
    </w:p>
    <w:p w:rsidR="00C6699A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Areál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-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Pravidla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pohybu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stezce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: </w:t>
      </w:r>
      <w:hyperlink r:id="rId30" w:history="1">
        <w:r w:rsidRPr="00C55FB4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  <w:lang w:val="de-DE" w:eastAsia="ar-SA"/>
          </w:rPr>
          <w:t>http://www.npsumava.cz/gallery/32/9804-cedule_nc_pravidla_2016.jpg</w:t>
        </w:r>
      </w:hyperlink>
    </w:p>
    <w:p w:rsidR="00C6699A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vlky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o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rozloze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cca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 ha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Uprostřed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vede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300 m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dlouhá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lávka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vyvýšená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3-</w:t>
      </w: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4 m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nad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terénem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pozorovacími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přístřešky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Mimo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vede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naučný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okruh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který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návštěvníky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seznámí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se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stopami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šelem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vyskytujících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se na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Šumavě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některými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místními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stromy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rostlinami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. Na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lávce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jsou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informace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o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komunikaci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mezi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vlky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33410B" w:rsidRPr="00B51166" w:rsidRDefault="0033410B" w:rsidP="0033410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________________________________________________________________________________________________________________________________________________________________________________________</w:t>
      </w:r>
    </w:p>
    <w:sectPr w:rsidR="0033410B" w:rsidRPr="00B51166" w:rsidSect="008565F4">
      <w:type w:val="continuous"/>
      <w:pgSz w:w="11906" w:h="16838"/>
      <w:pgMar w:top="1135" w:right="1274" w:bottom="851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02" w:rsidRDefault="00A52E02">
      <w:pPr>
        <w:spacing w:after="0" w:line="240" w:lineRule="auto"/>
      </w:pPr>
      <w:r>
        <w:separator/>
      </w:r>
    </w:p>
  </w:endnote>
  <w:endnote w:type="continuationSeparator" w:id="0">
    <w:p w:rsidR="00A52E02" w:rsidRDefault="00A5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02" w:rsidRDefault="00A52E02">
      <w:pPr>
        <w:spacing w:after="0" w:line="240" w:lineRule="auto"/>
      </w:pPr>
      <w:r>
        <w:separator/>
      </w:r>
    </w:p>
  </w:footnote>
  <w:footnote w:type="continuationSeparator" w:id="0">
    <w:p w:rsidR="00A52E02" w:rsidRDefault="00A5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C" w:rsidRDefault="00A113B5" w:rsidP="00F6109D">
    <w:pPr>
      <w:pStyle w:val="Zhlav"/>
      <w:tabs>
        <w:tab w:val="clear" w:pos="4536"/>
        <w:tab w:val="clear" w:pos="9072"/>
        <w:tab w:val="left" w:pos="5025"/>
      </w:tabs>
    </w:pPr>
    <w:r>
      <w:rPr>
        <w:noProof/>
        <w:lang w:eastAsia="cs-CZ"/>
      </w:rPr>
      <w:drawing>
        <wp:anchor distT="0" distB="0" distL="114300" distR="114300" simplePos="0" relativeHeight="6" behindDoc="1" locked="0" layoutInCell="1" allowOverlap="1" wp14:anchorId="62EDA1A0" wp14:editId="515E6B43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4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CE7"/>
    <w:multiLevelType w:val="multilevel"/>
    <w:tmpl w:val="8BACE5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87176"/>
    <w:multiLevelType w:val="multilevel"/>
    <w:tmpl w:val="3A264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1B7BB7"/>
    <w:multiLevelType w:val="multilevel"/>
    <w:tmpl w:val="F60CDF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8C"/>
    <w:rsid w:val="00046921"/>
    <w:rsid w:val="00055E94"/>
    <w:rsid w:val="0008233A"/>
    <w:rsid w:val="000E76D8"/>
    <w:rsid w:val="002A051B"/>
    <w:rsid w:val="0033410B"/>
    <w:rsid w:val="003B5F29"/>
    <w:rsid w:val="00443C50"/>
    <w:rsid w:val="00630C71"/>
    <w:rsid w:val="007D15DA"/>
    <w:rsid w:val="008565F4"/>
    <w:rsid w:val="00A113B5"/>
    <w:rsid w:val="00A52E02"/>
    <w:rsid w:val="00A66DF3"/>
    <w:rsid w:val="00B42FDA"/>
    <w:rsid w:val="00B51166"/>
    <w:rsid w:val="00C51E41"/>
    <w:rsid w:val="00C6699A"/>
    <w:rsid w:val="00E20F8C"/>
    <w:rsid w:val="00F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42F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npsumava.cz/cz/1261/sekce/zakladni-udaje/" TargetMode="External"/><Relationship Id="rId26" Type="http://schemas.openxmlformats.org/officeDocument/2006/relationships/hyperlink" Target="http://www.npsumava.cz/cz/5802/sekce/navstevnicke-centrum-srni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npsumava.cz/de/5008/sekce/die-natur/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npsumava.cz/de/5261/sekce/basic-informationen/" TargetMode="External"/><Relationship Id="rId20" Type="http://schemas.openxmlformats.org/officeDocument/2006/relationships/hyperlink" Target="http://tierisch-wild.com/wilde-orte/zwiesel-prasily.html" TargetMode="External"/><Relationship Id="rId29" Type="http://schemas.openxmlformats.org/officeDocument/2006/relationships/hyperlink" Target="http://www.npsumava.cz/gallery/32/9804-cedule_nc_pravidla_2016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tierisch-wild.com/wilde-orte/freyung--srni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psumava.cz/cz/1261/sekce/zakladni-udaje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yperlink" Target="http://tierisch-wild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tierisch-wild.com/wilde-orte/mauth-finsterau-rejstejn.html" TargetMode="External"/><Relationship Id="rId27" Type="http://schemas.openxmlformats.org/officeDocument/2006/relationships/hyperlink" Target="http://www.npsumava.cz/de/5861/sekce/besucherzentrum-srni/" TargetMode="External"/><Relationship Id="rId30" Type="http://schemas.openxmlformats.org/officeDocument/2006/relationships/hyperlink" Target="http://www.npsumava.cz/gallery/32/9804-cedule_nc_pravidla_201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7F3-E861-474E-AC05-8BC3B05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5</cp:revision>
  <cp:lastPrinted>2017-05-03T12:18:00Z</cp:lastPrinted>
  <dcterms:created xsi:type="dcterms:W3CDTF">2017-05-21T09:44:00Z</dcterms:created>
  <dcterms:modified xsi:type="dcterms:W3CDTF">2017-05-21T20:16:00Z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